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C0E954" w14:textId="3B04B9A2" w:rsidR="00C86E5D" w:rsidRDefault="00000000">
      <w:pPr>
        <w:spacing w:after="160"/>
        <w:jc w:val="center"/>
      </w:pPr>
      <w:r>
        <w:rPr>
          <w:b/>
          <w:bCs/>
          <w:color w:val="1F3864"/>
          <w:sz w:val="26"/>
          <w:szCs w:val="26"/>
        </w:rPr>
        <w:t xml:space="preserve">КОМЕРЦІЙНА ПРОПОЗИЦІЯ № </w:t>
      </w:r>
      <w:r w:rsidR="00EF06A7">
        <w:rPr>
          <w:b/>
          <w:bCs/>
          <w:color w:val="1F3864"/>
          <w:sz w:val="26"/>
          <w:szCs w:val="26"/>
        </w:rPr>
        <w:t>1</w:t>
      </w:r>
    </w:p>
    <w:p w14:paraId="4AC43EDD" w14:textId="3F524EA6" w:rsidR="00C86E5D" w:rsidRDefault="00000000">
      <w:pPr>
        <w:spacing w:after="260"/>
        <w:jc w:val="center"/>
      </w:pPr>
      <w:r>
        <w:rPr>
          <w:b/>
          <w:bCs/>
          <w:color w:val="1F3864"/>
        </w:rPr>
        <w:t xml:space="preserve">за вільними </w:t>
      </w:r>
    </w:p>
    <w:p w14:paraId="65AC8E28" w14:textId="77777777" w:rsidR="00C86E5D" w:rsidRDefault="00000000">
      <w:pPr>
        <w:spacing w:after="160"/>
        <w:jc w:val="both"/>
      </w:pPr>
      <w:r>
        <w:t>Товариство з обмеженою відповідальністю «УКРГАЗТРЕЙДИНГ» (далі – Постачальник), яке здійснює господарську діяльність на підставі ліцензії на право провадження господарської діяльності з постачання електричної енергії споживачу, пропонує необмеженому колу споживачів електричної енергії, які відповідають критеріям, встановленим чинним законодавством, укласти договір про постачання електричної енергії споживачу (далі – Договір) на умовах цієї Комерційної пропозиції.</w:t>
      </w:r>
    </w:p>
    <w:p w14:paraId="27D6879F" w14:textId="77777777" w:rsidR="00C86E5D" w:rsidRDefault="00000000">
      <w:pPr>
        <w:spacing w:after="160"/>
        <w:jc w:val="both"/>
      </w:pPr>
      <w:r>
        <w:t>Комерційна пропозиція розроблена відповідно до вимог Закону України «Про ринок електричної енергії», Правил роздрібного ринку електричної енергії, затверджених постановою Національної комісії, що здійснює державне регулювання у сферах енергетики та комунальних послуг, від 14.03.2018 № 312 (далі – ПРРЕЕ), Цивільного та Господарського кодексів України, а також іншого чинного законодавства.</w:t>
      </w:r>
    </w:p>
    <w:p w14:paraId="6C1DB899" w14:textId="295B7B91" w:rsidR="00C86E5D" w:rsidRDefault="00C86E5D">
      <w:pPr>
        <w:spacing w:after="260"/>
        <w:jc w:val="both"/>
      </w:pP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
        <w:gridCol w:w="2900"/>
        <w:gridCol w:w="6350"/>
      </w:tblGrid>
      <w:tr w:rsidR="00C86E5D" w14:paraId="06AACE36" w14:textId="77777777">
        <w:trPr>
          <w:tblHeader/>
        </w:trPr>
        <w:tc>
          <w:tcPr>
            <w:tcW w:w="450" w:type="dxa"/>
            <w:tcBorders>
              <w:top w:val="single" w:sz="2" w:space="0" w:color="999999"/>
              <w:left w:val="single" w:sz="2" w:space="0" w:color="999999"/>
              <w:bottom w:val="single" w:sz="2" w:space="0" w:color="999999"/>
              <w:right w:val="single" w:sz="2" w:space="0" w:color="999999"/>
            </w:tcBorders>
            <w:shd w:val="clear" w:color="auto" w:fill="1F3864"/>
            <w:tcMar>
              <w:top w:w="60" w:type="dxa"/>
              <w:left w:w="90" w:type="dxa"/>
              <w:bottom w:w="60" w:type="dxa"/>
              <w:right w:w="90" w:type="dxa"/>
            </w:tcMar>
            <w:vAlign w:val="center"/>
          </w:tcPr>
          <w:p w14:paraId="4B3FBD9E" w14:textId="77777777" w:rsidR="00C86E5D" w:rsidRDefault="00000000">
            <w:pPr>
              <w:spacing w:after="80" w:line="260" w:lineRule="auto"/>
              <w:jc w:val="center"/>
            </w:pPr>
            <w:r>
              <w:rPr>
                <w:b/>
                <w:bCs/>
                <w:color w:val="FFFFFF"/>
              </w:rPr>
              <w:t>№</w:t>
            </w:r>
          </w:p>
        </w:tc>
        <w:tc>
          <w:tcPr>
            <w:tcW w:w="2900" w:type="dxa"/>
            <w:tcBorders>
              <w:top w:val="single" w:sz="2" w:space="0" w:color="999999"/>
              <w:left w:val="single" w:sz="2" w:space="0" w:color="999999"/>
              <w:bottom w:val="single" w:sz="2" w:space="0" w:color="999999"/>
              <w:right w:val="single" w:sz="2" w:space="0" w:color="999999"/>
            </w:tcBorders>
            <w:shd w:val="clear" w:color="auto" w:fill="1F3864"/>
            <w:tcMar>
              <w:top w:w="60" w:type="dxa"/>
              <w:left w:w="90" w:type="dxa"/>
              <w:bottom w:w="60" w:type="dxa"/>
              <w:right w:w="90" w:type="dxa"/>
            </w:tcMar>
            <w:vAlign w:val="center"/>
          </w:tcPr>
          <w:p w14:paraId="675A2FF0" w14:textId="77777777" w:rsidR="00C86E5D" w:rsidRDefault="00000000">
            <w:pPr>
              <w:spacing w:after="80" w:line="260" w:lineRule="auto"/>
            </w:pPr>
            <w:r>
              <w:rPr>
                <w:b/>
                <w:bCs/>
                <w:color w:val="FFFFFF"/>
              </w:rPr>
              <w:t>Показник</w:t>
            </w:r>
          </w:p>
        </w:tc>
        <w:tc>
          <w:tcPr>
            <w:tcW w:w="6350" w:type="dxa"/>
            <w:tcBorders>
              <w:top w:val="single" w:sz="2" w:space="0" w:color="999999"/>
              <w:left w:val="single" w:sz="2" w:space="0" w:color="999999"/>
              <w:bottom w:val="single" w:sz="2" w:space="0" w:color="999999"/>
              <w:right w:val="single" w:sz="2" w:space="0" w:color="999999"/>
            </w:tcBorders>
            <w:shd w:val="clear" w:color="auto" w:fill="1F3864"/>
            <w:tcMar>
              <w:top w:w="60" w:type="dxa"/>
              <w:left w:w="90" w:type="dxa"/>
              <w:bottom w:w="60" w:type="dxa"/>
              <w:right w:w="90" w:type="dxa"/>
            </w:tcMar>
            <w:vAlign w:val="center"/>
          </w:tcPr>
          <w:p w14:paraId="09EDE65A" w14:textId="77777777" w:rsidR="00C86E5D" w:rsidRDefault="00000000">
            <w:pPr>
              <w:spacing w:after="80" w:line="260" w:lineRule="auto"/>
            </w:pPr>
            <w:r>
              <w:rPr>
                <w:b/>
                <w:bCs/>
                <w:color w:val="FFFFFF"/>
              </w:rPr>
              <w:t>Зміст</w:t>
            </w:r>
          </w:p>
        </w:tc>
      </w:tr>
      <w:tr w:rsidR="00C86E5D" w14:paraId="4A314D96" w14:textId="77777777">
        <w:tc>
          <w:tcPr>
            <w:tcW w:w="450" w:type="dxa"/>
            <w:tcBorders>
              <w:top w:val="single" w:sz="2" w:space="0" w:color="999999"/>
              <w:left w:val="single" w:sz="2" w:space="0" w:color="999999"/>
              <w:bottom w:val="single" w:sz="2" w:space="0" w:color="999999"/>
              <w:right w:val="single" w:sz="2" w:space="0" w:color="999999"/>
            </w:tcBorders>
            <w:shd w:val="clear" w:color="auto" w:fill="F2F2F2"/>
            <w:tcMar>
              <w:top w:w="60" w:type="dxa"/>
              <w:left w:w="90" w:type="dxa"/>
              <w:bottom w:w="60" w:type="dxa"/>
              <w:right w:w="90" w:type="dxa"/>
            </w:tcMar>
            <w:vAlign w:val="center"/>
          </w:tcPr>
          <w:p w14:paraId="61B593FB" w14:textId="77777777" w:rsidR="00C86E5D" w:rsidRDefault="00000000">
            <w:pPr>
              <w:spacing w:after="80" w:line="260" w:lineRule="auto"/>
              <w:jc w:val="center"/>
            </w:pPr>
            <w:r>
              <w:t>1</w:t>
            </w:r>
          </w:p>
        </w:tc>
        <w:tc>
          <w:tcPr>
            <w:tcW w:w="2900" w:type="dxa"/>
            <w:tcBorders>
              <w:top w:val="single" w:sz="2" w:space="0" w:color="999999"/>
              <w:left w:val="single" w:sz="2" w:space="0" w:color="999999"/>
              <w:bottom w:val="single" w:sz="2" w:space="0" w:color="999999"/>
              <w:right w:val="single" w:sz="2" w:space="0" w:color="999999"/>
            </w:tcBorders>
            <w:shd w:val="clear" w:color="auto" w:fill="F2F2F2"/>
            <w:tcMar>
              <w:top w:w="60" w:type="dxa"/>
              <w:left w:w="90" w:type="dxa"/>
              <w:bottom w:w="60" w:type="dxa"/>
              <w:right w:w="90" w:type="dxa"/>
            </w:tcMar>
            <w:vAlign w:val="center"/>
          </w:tcPr>
          <w:p w14:paraId="0DFADE07" w14:textId="77777777" w:rsidR="00C86E5D" w:rsidRDefault="00000000">
            <w:pPr>
              <w:spacing w:after="80" w:line="260" w:lineRule="auto"/>
            </w:pPr>
            <w:r>
              <w:rPr>
                <w:b/>
                <w:bCs/>
              </w:rPr>
              <w:t>Територія, на якій дійсна дана комерційна пропозиція</w:t>
            </w:r>
          </w:p>
        </w:tc>
        <w:tc>
          <w:tcPr>
            <w:tcW w:w="6350" w:type="dxa"/>
            <w:tcBorders>
              <w:top w:val="single" w:sz="2" w:space="0" w:color="999999"/>
              <w:left w:val="single" w:sz="2" w:space="0" w:color="999999"/>
              <w:bottom w:val="single" w:sz="2" w:space="0" w:color="999999"/>
              <w:right w:val="single" w:sz="2" w:space="0" w:color="999999"/>
            </w:tcBorders>
            <w:shd w:val="clear" w:color="auto" w:fill="F2F2F2"/>
            <w:tcMar>
              <w:top w:w="60" w:type="dxa"/>
              <w:left w:w="90" w:type="dxa"/>
              <w:bottom w:w="60" w:type="dxa"/>
              <w:right w:w="90" w:type="dxa"/>
            </w:tcMar>
            <w:vAlign w:val="center"/>
          </w:tcPr>
          <w:p w14:paraId="6C245DD9" w14:textId="77777777" w:rsidR="00C86E5D" w:rsidRDefault="00000000">
            <w:pPr>
              <w:spacing w:after="80" w:line="260" w:lineRule="auto"/>
            </w:pPr>
            <w:r>
              <w:t>Вся територія України.</w:t>
            </w:r>
          </w:p>
        </w:tc>
      </w:tr>
      <w:tr w:rsidR="00C86E5D" w14:paraId="7882D10D" w14:textId="77777777">
        <w:tc>
          <w:tcPr>
            <w:tcW w:w="45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07A41CA" w14:textId="77777777" w:rsidR="00C86E5D" w:rsidRDefault="00000000">
            <w:pPr>
              <w:spacing w:after="80" w:line="260" w:lineRule="auto"/>
              <w:jc w:val="center"/>
            </w:pPr>
            <w:r>
              <w:t>2</w:t>
            </w:r>
          </w:p>
        </w:tc>
        <w:tc>
          <w:tcPr>
            <w:tcW w:w="29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D3ADB77" w14:textId="77777777" w:rsidR="00C86E5D" w:rsidRDefault="00000000">
            <w:pPr>
              <w:spacing w:after="80" w:line="260" w:lineRule="auto"/>
            </w:pPr>
            <w:r>
              <w:rPr>
                <w:b/>
                <w:bCs/>
              </w:rPr>
              <w:t>Ціна (тариф) електричної енергії, у тому числі диференційовані ціни (тарифи), та механізм її визначення</w:t>
            </w:r>
          </w:p>
        </w:tc>
        <w:tc>
          <w:tcPr>
            <w:tcW w:w="635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6097C80" w14:textId="52981452" w:rsidR="00710B2D" w:rsidRDefault="00710B2D" w:rsidP="00710B2D">
            <w:r>
              <w:t xml:space="preserve"> Базов</w:t>
            </w:r>
            <w:r w:rsidR="000C4E11">
              <w:t xml:space="preserve">а </w:t>
            </w:r>
            <w:r>
              <w:t>ціна</w:t>
            </w:r>
            <w:r w:rsidR="000C4E11">
              <w:t xml:space="preserve"> за </w:t>
            </w:r>
            <w:r>
              <w:t xml:space="preserve"> 1 (один) </w:t>
            </w:r>
            <w:proofErr w:type="spellStart"/>
            <w:r>
              <w:t>МВт.г</w:t>
            </w:r>
            <w:proofErr w:type="spellEnd"/>
            <w:r>
              <w:t xml:space="preserve"> електричної енергії</w:t>
            </w:r>
            <w:r w:rsidR="002E364F">
              <w:t xml:space="preserve"> без ПДВ</w:t>
            </w:r>
            <w:r>
              <w:t>, розраховується за такою формулою:</w:t>
            </w:r>
          </w:p>
          <w:p w14:paraId="24FA044E" w14:textId="77777777" w:rsidR="00710B2D" w:rsidRDefault="00710B2D" w:rsidP="00710B2D"/>
          <w:p w14:paraId="2683FAF4" w14:textId="1F88530B" w:rsidR="00710B2D" w:rsidRDefault="00710B2D" w:rsidP="00710B2D">
            <w:r>
              <w:t xml:space="preserve">       </w:t>
            </w:r>
            <w:proofErr w:type="spellStart"/>
            <w:r>
              <w:t>Цб</w:t>
            </w:r>
            <w:proofErr w:type="spellEnd"/>
            <w:r>
              <w:t>=</w:t>
            </w:r>
            <w:r w:rsidR="002E364F">
              <w:t xml:space="preserve"> </w:t>
            </w:r>
            <w:proofErr w:type="spellStart"/>
            <w:r w:rsidR="002E364F" w:rsidRPr="002E364F">
              <w:t>Цф</w:t>
            </w:r>
            <w:proofErr w:type="spellEnd"/>
            <w:r w:rsidR="002E364F" w:rsidRPr="002E364F">
              <w:t xml:space="preserve"> </w:t>
            </w:r>
            <w:r>
              <w:t>+</w:t>
            </w:r>
            <w:r w:rsidR="002E364F">
              <w:t xml:space="preserve"> </w:t>
            </w:r>
            <w:proofErr w:type="spellStart"/>
            <w:r w:rsidR="002E364F" w:rsidRPr="002E364F">
              <w:t>Тпер</w:t>
            </w:r>
            <w:proofErr w:type="spellEnd"/>
            <w:r w:rsidR="00EF06A7">
              <w:t xml:space="preserve"> + </w:t>
            </w:r>
            <w:proofErr w:type="spellStart"/>
            <w:r w:rsidR="00EF06A7">
              <w:t>Троз</w:t>
            </w:r>
            <w:proofErr w:type="spellEnd"/>
            <w:r w:rsidR="002E364F">
              <w:t xml:space="preserve">, </w:t>
            </w:r>
            <w:r>
              <w:t>де</w:t>
            </w:r>
          </w:p>
          <w:p w14:paraId="303F3B95" w14:textId="77777777" w:rsidR="00710B2D" w:rsidRDefault="00710B2D" w:rsidP="00710B2D"/>
          <w:p w14:paraId="04DD8DE9" w14:textId="0B90F7B0" w:rsidR="00710B2D" w:rsidRDefault="00710B2D" w:rsidP="00710B2D">
            <w:proofErr w:type="spellStart"/>
            <w:r w:rsidRPr="00710B2D">
              <w:t>Цб</w:t>
            </w:r>
            <w:proofErr w:type="spellEnd"/>
            <w:r>
              <w:tab/>
              <w:t>– базов</w:t>
            </w:r>
            <w:r w:rsidR="000C4E11">
              <w:t>а</w:t>
            </w:r>
            <w:r>
              <w:t xml:space="preserve"> ціна, грн./</w:t>
            </w:r>
            <w:proofErr w:type="spellStart"/>
            <w:r>
              <w:t>МВт.г</w:t>
            </w:r>
            <w:proofErr w:type="spellEnd"/>
            <w:r>
              <w:t xml:space="preserve"> без ПДВ;</w:t>
            </w:r>
          </w:p>
          <w:p w14:paraId="4299E1C3" w14:textId="762F8FF5" w:rsidR="00710B2D" w:rsidRDefault="00710B2D" w:rsidP="00710B2D">
            <w:proofErr w:type="spellStart"/>
            <w:r>
              <w:t>Цф</w:t>
            </w:r>
            <w:proofErr w:type="spellEnd"/>
            <w:r>
              <w:t xml:space="preserve">       – фіксована ціна за договором постачання згідно Комерційної пропозиції на жовтень 2026 року, що складає 7 900 грн/</w:t>
            </w:r>
            <w:proofErr w:type="spellStart"/>
            <w:r>
              <w:t>МВт.г</w:t>
            </w:r>
            <w:proofErr w:type="spellEnd"/>
            <w:r>
              <w:t xml:space="preserve">; </w:t>
            </w:r>
          </w:p>
          <w:p w14:paraId="2476BF92" w14:textId="4B3F3CA8" w:rsidR="00710B2D" w:rsidRDefault="00710B2D" w:rsidP="00710B2D">
            <w:proofErr w:type="spellStart"/>
            <w:r>
              <w:t>Тпер</w:t>
            </w:r>
            <w:proofErr w:type="spellEnd"/>
            <w:r>
              <w:tab/>
              <w:t>– тариф</w:t>
            </w:r>
            <w:r w:rsidR="002E364F" w:rsidRPr="002E364F">
              <w:t xml:space="preserve"> на послугу з передачі електричної енергії</w:t>
            </w:r>
            <w:r w:rsidR="002E364F">
              <w:t xml:space="preserve">, який </w:t>
            </w:r>
            <w:proofErr w:type="spellStart"/>
            <w:r w:rsidR="002E364F">
              <w:t>зтверджений</w:t>
            </w:r>
            <w:proofErr w:type="spellEnd"/>
            <w:r w:rsidR="002E364F">
              <w:t xml:space="preserve"> постановою НКРЕКП.</w:t>
            </w:r>
          </w:p>
          <w:p w14:paraId="7AA013AF" w14:textId="07AA3EAF" w:rsidR="00710B2D" w:rsidRDefault="00EF06A7" w:rsidP="00710B2D">
            <w:proofErr w:type="spellStart"/>
            <w:r w:rsidRPr="00EF06A7">
              <w:t>Троз</w:t>
            </w:r>
            <w:proofErr w:type="spellEnd"/>
            <w:r>
              <w:t xml:space="preserve"> - </w:t>
            </w:r>
            <w:r w:rsidRPr="00EF06A7">
              <w:t xml:space="preserve">тариф на послугу з </w:t>
            </w:r>
            <w:r>
              <w:t>розподілу</w:t>
            </w:r>
            <w:r w:rsidRPr="00EF06A7">
              <w:t xml:space="preserve"> електричної енергії, який </w:t>
            </w:r>
            <w:proofErr w:type="spellStart"/>
            <w:r w:rsidRPr="00EF06A7">
              <w:t>зтверджений</w:t>
            </w:r>
            <w:proofErr w:type="spellEnd"/>
            <w:r w:rsidRPr="00EF06A7">
              <w:t xml:space="preserve"> постановою НКРЕКП.</w:t>
            </w:r>
          </w:p>
          <w:p w14:paraId="6A2023FF" w14:textId="77777777" w:rsidR="00710B2D" w:rsidRDefault="00710B2D" w:rsidP="00710B2D"/>
          <w:p w14:paraId="6E11DE8D" w14:textId="6674B4DE" w:rsidR="00710B2D" w:rsidRDefault="00710B2D" w:rsidP="00710B2D">
            <w:r>
              <w:t xml:space="preserve"> Фіксована ціна за договором постачання за розрахунковий період </w:t>
            </w:r>
            <w:r w:rsidR="002E364F">
              <w:t>жовтень</w:t>
            </w:r>
            <w:r>
              <w:t xml:space="preserve"> 202</w:t>
            </w:r>
            <w:r w:rsidR="002E364F">
              <w:t>6</w:t>
            </w:r>
            <w:r>
              <w:t xml:space="preserve"> складає </w:t>
            </w:r>
            <w:r w:rsidR="002E364F" w:rsidRPr="002E364F">
              <w:t xml:space="preserve">7 900 </w:t>
            </w:r>
            <w:r>
              <w:t>грн/</w:t>
            </w:r>
            <w:proofErr w:type="spellStart"/>
            <w:r>
              <w:t>МВт.г</w:t>
            </w:r>
            <w:proofErr w:type="spellEnd"/>
            <w:r>
              <w:t>. Фіксована ціна не включає в себе тариф на послуги з передачі електричної енергії</w:t>
            </w:r>
            <w:r w:rsidR="00EF06A7">
              <w:t xml:space="preserve"> та тариф на послуги з розподілу електричної енергії.</w:t>
            </w:r>
          </w:p>
          <w:p w14:paraId="11AB6D0A" w14:textId="611EB89E" w:rsidR="00C86E5D" w:rsidRDefault="00C86E5D" w:rsidP="00710B2D">
            <w:pPr>
              <w:spacing w:after="80" w:line="260" w:lineRule="auto"/>
            </w:pPr>
          </w:p>
        </w:tc>
      </w:tr>
      <w:tr w:rsidR="00C86E5D" w14:paraId="0A33BBEA" w14:textId="77777777">
        <w:tc>
          <w:tcPr>
            <w:tcW w:w="450" w:type="dxa"/>
            <w:tcBorders>
              <w:top w:val="single" w:sz="2" w:space="0" w:color="999999"/>
              <w:left w:val="single" w:sz="2" w:space="0" w:color="999999"/>
              <w:bottom w:val="single" w:sz="2" w:space="0" w:color="999999"/>
              <w:right w:val="single" w:sz="2" w:space="0" w:color="999999"/>
            </w:tcBorders>
            <w:shd w:val="clear" w:color="auto" w:fill="F2F2F2"/>
            <w:tcMar>
              <w:top w:w="60" w:type="dxa"/>
              <w:left w:w="90" w:type="dxa"/>
              <w:bottom w:w="60" w:type="dxa"/>
              <w:right w:w="90" w:type="dxa"/>
            </w:tcMar>
            <w:vAlign w:val="center"/>
          </w:tcPr>
          <w:p w14:paraId="4D9AD74F" w14:textId="77777777" w:rsidR="00C86E5D" w:rsidRDefault="00000000">
            <w:pPr>
              <w:spacing w:after="80" w:line="260" w:lineRule="auto"/>
              <w:jc w:val="center"/>
            </w:pPr>
            <w:r>
              <w:t>3</w:t>
            </w:r>
          </w:p>
        </w:tc>
        <w:tc>
          <w:tcPr>
            <w:tcW w:w="2900" w:type="dxa"/>
            <w:tcBorders>
              <w:top w:val="single" w:sz="2" w:space="0" w:color="999999"/>
              <w:left w:val="single" w:sz="2" w:space="0" w:color="999999"/>
              <w:bottom w:val="single" w:sz="2" w:space="0" w:color="999999"/>
              <w:right w:val="single" w:sz="2" w:space="0" w:color="999999"/>
            </w:tcBorders>
            <w:shd w:val="clear" w:color="auto" w:fill="F2F2F2"/>
            <w:tcMar>
              <w:top w:w="60" w:type="dxa"/>
              <w:left w:w="90" w:type="dxa"/>
              <w:bottom w:w="60" w:type="dxa"/>
              <w:right w:w="90" w:type="dxa"/>
            </w:tcMar>
            <w:vAlign w:val="center"/>
          </w:tcPr>
          <w:p w14:paraId="4842C7A4" w14:textId="77777777" w:rsidR="00C86E5D" w:rsidRDefault="00000000">
            <w:pPr>
              <w:spacing w:after="80" w:line="260" w:lineRule="auto"/>
            </w:pPr>
            <w:r>
              <w:rPr>
                <w:b/>
                <w:bCs/>
              </w:rPr>
              <w:t>Спосіб оплати</w:t>
            </w:r>
          </w:p>
        </w:tc>
        <w:tc>
          <w:tcPr>
            <w:tcW w:w="6350" w:type="dxa"/>
            <w:tcBorders>
              <w:top w:val="single" w:sz="2" w:space="0" w:color="999999"/>
              <w:left w:val="single" w:sz="2" w:space="0" w:color="999999"/>
              <w:bottom w:val="single" w:sz="2" w:space="0" w:color="999999"/>
              <w:right w:val="single" w:sz="2" w:space="0" w:color="999999"/>
            </w:tcBorders>
            <w:shd w:val="clear" w:color="auto" w:fill="F2F2F2"/>
            <w:tcMar>
              <w:top w:w="60" w:type="dxa"/>
              <w:left w:w="90" w:type="dxa"/>
              <w:bottom w:w="60" w:type="dxa"/>
              <w:right w:w="90" w:type="dxa"/>
            </w:tcMar>
            <w:vAlign w:val="center"/>
          </w:tcPr>
          <w:p w14:paraId="44F1C588" w14:textId="77777777" w:rsidR="00C86E5D" w:rsidRDefault="00000000">
            <w:pPr>
              <w:spacing w:after="80" w:line="260" w:lineRule="auto"/>
            </w:pPr>
            <w:r>
              <w:t>По факту за розрахунковий період на підставі рахунку Постачальника, шляхом перерахування коштів на рахунок Постачальника зі спеціальним режимом використання.</w:t>
            </w:r>
          </w:p>
        </w:tc>
      </w:tr>
      <w:tr w:rsidR="00C86E5D" w14:paraId="3636E090" w14:textId="77777777">
        <w:tc>
          <w:tcPr>
            <w:tcW w:w="45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DBCBAC0" w14:textId="77777777" w:rsidR="00C86E5D" w:rsidRDefault="00000000">
            <w:pPr>
              <w:spacing w:after="80" w:line="260" w:lineRule="auto"/>
              <w:jc w:val="center"/>
            </w:pPr>
            <w:r>
              <w:t>4</w:t>
            </w:r>
          </w:p>
        </w:tc>
        <w:tc>
          <w:tcPr>
            <w:tcW w:w="29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C55412C" w14:textId="77777777" w:rsidR="00C86E5D" w:rsidRDefault="00000000">
            <w:pPr>
              <w:spacing w:after="80" w:line="260" w:lineRule="auto"/>
            </w:pPr>
            <w:r>
              <w:rPr>
                <w:b/>
                <w:bCs/>
              </w:rPr>
              <w:t>Термін надання рахунку за спожиту електричну енергію та строк його оплати</w:t>
            </w:r>
          </w:p>
        </w:tc>
        <w:tc>
          <w:tcPr>
            <w:tcW w:w="635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DB224B3" w14:textId="77777777" w:rsidR="00C86E5D" w:rsidRDefault="00000000">
            <w:pPr>
              <w:spacing w:after="80" w:line="260" w:lineRule="auto"/>
            </w:pPr>
            <w:r>
              <w:t xml:space="preserve">Рахунок виставляється Споживачу після закінчення розрахункового періоду. Оплата здійснюється протягом не більше ніж 10 (десяти) робочих днів з моменту підписання </w:t>
            </w:r>
            <w:proofErr w:type="spellStart"/>
            <w:r>
              <w:t>Акта</w:t>
            </w:r>
            <w:proofErr w:type="spellEnd"/>
            <w:r>
              <w:t xml:space="preserve"> приймання-передачі електричної енергії на підставі рахунку Постачальника.</w:t>
            </w:r>
          </w:p>
        </w:tc>
      </w:tr>
      <w:tr w:rsidR="00C86E5D" w14:paraId="3FC3532C" w14:textId="77777777">
        <w:tc>
          <w:tcPr>
            <w:tcW w:w="450" w:type="dxa"/>
            <w:tcBorders>
              <w:top w:val="single" w:sz="2" w:space="0" w:color="999999"/>
              <w:left w:val="single" w:sz="2" w:space="0" w:color="999999"/>
              <w:bottom w:val="single" w:sz="2" w:space="0" w:color="999999"/>
              <w:right w:val="single" w:sz="2" w:space="0" w:color="999999"/>
            </w:tcBorders>
            <w:shd w:val="clear" w:color="auto" w:fill="F2F2F2"/>
            <w:tcMar>
              <w:top w:w="60" w:type="dxa"/>
              <w:left w:w="90" w:type="dxa"/>
              <w:bottom w:w="60" w:type="dxa"/>
              <w:right w:w="90" w:type="dxa"/>
            </w:tcMar>
            <w:vAlign w:val="center"/>
          </w:tcPr>
          <w:p w14:paraId="7251BFC3" w14:textId="77777777" w:rsidR="00C86E5D" w:rsidRDefault="00000000">
            <w:pPr>
              <w:spacing w:after="80" w:line="260" w:lineRule="auto"/>
              <w:jc w:val="center"/>
            </w:pPr>
            <w:r>
              <w:t>5</w:t>
            </w:r>
          </w:p>
        </w:tc>
        <w:tc>
          <w:tcPr>
            <w:tcW w:w="2900" w:type="dxa"/>
            <w:tcBorders>
              <w:top w:val="single" w:sz="2" w:space="0" w:color="999999"/>
              <w:left w:val="single" w:sz="2" w:space="0" w:color="999999"/>
              <w:bottom w:val="single" w:sz="2" w:space="0" w:color="999999"/>
              <w:right w:val="single" w:sz="2" w:space="0" w:color="999999"/>
            </w:tcBorders>
            <w:shd w:val="clear" w:color="auto" w:fill="F2F2F2"/>
            <w:tcMar>
              <w:top w:w="60" w:type="dxa"/>
              <w:left w:w="90" w:type="dxa"/>
              <w:bottom w:w="60" w:type="dxa"/>
              <w:right w:w="90" w:type="dxa"/>
            </w:tcMar>
            <w:vAlign w:val="center"/>
          </w:tcPr>
          <w:p w14:paraId="453698AC" w14:textId="77777777" w:rsidR="00C86E5D" w:rsidRDefault="00000000">
            <w:pPr>
              <w:spacing w:after="80" w:line="260" w:lineRule="auto"/>
            </w:pPr>
            <w:r>
              <w:rPr>
                <w:b/>
                <w:bCs/>
              </w:rPr>
              <w:t>Спосіб оплати послуг з розподілу електричної енергії</w:t>
            </w:r>
          </w:p>
        </w:tc>
        <w:tc>
          <w:tcPr>
            <w:tcW w:w="6350" w:type="dxa"/>
            <w:tcBorders>
              <w:top w:val="single" w:sz="2" w:space="0" w:color="999999"/>
              <w:left w:val="single" w:sz="2" w:space="0" w:color="999999"/>
              <w:bottom w:val="single" w:sz="2" w:space="0" w:color="999999"/>
              <w:right w:val="single" w:sz="2" w:space="0" w:color="999999"/>
            </w:tcBorders>
            <w:shd w:val="clear" w:color="auto" w:fill="F2F2F2"/>
            <w:tcMar>
              <w:top w:w="60" w:type="dxa"/>
              <w:left w:w="90" w:type="dxa"/>
              <w:bottom w:w="60" w:type="dxa"/>
              <w:right w:w="90" w:type="dxa"/>
            </w:tcMar>
            <w:vAlign w:val="center"/>
          </w:tcPr>
          <w:p w14:paraId="5A8BC9A3" w14:textId="77777777" w:rsidR="00C86E5D" w:rsidRDefault="00000000">
            <w:pPr>
              <w:spacing w:after="80" w:line="260" w:lineRule="auto"/>
            </w:pPr>
            <w:r>
              <w:t>Напряму оператору системи розподілу, з яким Споживач має укладений договір про розподіл (передачу) електричної енергії.</w:t>
            </w:r>
          </w:p>
        </w:tc>
      </w:tr>
      <w:tr w:rsidR="00C86E5D" w14:paraId="10CEF42F" w14:textId="77777777">
        <w:tc>
          <w:tcPr>
            <w:tcW w:w="45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35A9A79" w14:textId="77777777" w:rsidR="00C86E5D" w:rsidRDefault="00000000">
            <w:pPr>
              <w:spacing w:after="80" w:line="260" w:lineRule="auto"/>
              <w:jc w:val="center"/>
            </w:pPr>
            <w:r>
              <w:lastRenderedPageBreak/>
              <w:t>6</w:t>
            </w:r>
          </w:p>
        </w:tc>
        <w:tc>
          <w:tcPr>
            <w:tcW w:w="29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5E4E57C" w14:textId="77777777" w:rsidR="00C86E5D" w:rsidRDefault="00000000">
            <w:pPr>
              <w:spacing w:after="80" w:line="260" w:lineRule="auto"/>
            </w:pPr>
            <w:r>
              <w:rPr>
                <w:b/>
                <w:bCs/>
              </w:rPr>
              <w:t>Обсяг електричної енергії</w:t>
            </w:r>
          </w:p>
        </w:tc>
        <w:tc>
          <w:tcPr>
            <w:tcW w:w="635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9446B23" w14:textId="77777777" w:rsidR="00C86E5D" w:rsidRDefault="00000000">
            <w:pPr>
              <w:spacing w:after="80" w:line="260" w:lineRule="auto"/>
            </w:pPr>
            <w:r>
              <w:t>Обсяг електричної енергії, що постачається Споживачу, не є заздалегідь заявленим (фіксованим) і визначається фактичними показниками комерційного обліку електричної енергії за відповідний розрахунковий період.</w:t>
            </w:r>
          </w:p>
        </w:tc>
      </w:tr>
      <w:tr w:rsidR="00C86E5D" w14:paraId="7D60B018" w14:textId="77777777">
        <w:tc>
          <w:tcPr>
            <w:tcW w:w="450" w:type="dxa"/>
            <w:tcBorders>
              <w:top w:val="single" w:sz="2" w:space="0" w:color="999999"/>
              <w:left w:val="single" w:sz="2" w:space="0" w:color="999999"/>
              <w:bottom w:val="single" w:sz="2" w:space="0" w:color="999999"/>
              <w:right w:val="single" w:sz="2" w:space="0" w:color="999999"/>
            </w:tcBorders>
            <w:shd w:val="clear" w:color="auto" w:fill="F2F2F2"/>
            <w:tcMar>
              <w:top w:w="60" w:type="dxa"/>
              <w:left w:w="90" w:type="dxa"/>
              <w:bottom w:w="60" w:type="dxa"/>
              <w:right w:w="90" w:type="dxa"/>
            </w:tcMar>
            <w:vAlign w:val="center"/>
          </w:tcPr>
          <w:p w14:paraId="6E7A7A13" w14:textId="77777777" w:rsidR="00C86E5D" w:rsidRDefault="00000000">
            <w:pPr>
              <w:spacing w:after="80" w:line="260" w:lineRule="auto"/>
              <w:jc w:val="center"/>
            </w:pPr>
            <w:r>
              <w:t>7</w:t>
            </w:r>
          </w:p>
        </w:tc>
        <w:tc>
          <w:tcPr>
            <w:tcW w:w="2900" w:type="dxa"/>
            <w:tcBorders>
              <w:top w:val="single" w:sz="2" w:space="0" w:color="999999"/>
              <w:left w:val="single" w:sz="2" w:space="0" w:color="999999"/>
              <w:bottom w:val="single" w:sz="2" w:space="0" w:color="999999"/>
              <w:right w:val="single" w:sz="2" w:space="0" w:color="999999"/>
            </w:tcBorders>
            <w:shd w:val="clear" w:color="auto" w:fill="F2F2F2"/>
            <w:tcMar>
              <w:top w:w="60" w:type="dxa"/>
              <w:left w:w="90" w:type="dxa"/>
              <w:bottom w:w="60" w:type="dxa"/>
              <w:right w:w="90" w:type="dxa"/>
            </w:tcMar>
            <w:vAlign w:val="center"/>
          </w:tcPr>
          <w:p w14:paraId="6BAA2449" w14:textId="77777777" w:rsidR="00C86E5D" w:rsidRDefault="00000000">
            <w:pPr>
              <w:spacing w:after="80" w:line="260" w:lineRule="auto"/>
            </w:pPr>
            <w:r>
              <w:rPr>
                <w:b/>
                <w:bCs/>
              </w:rPr>
              <w:t>Вимоги до обліку електричної енергії</w:t>
            </w:r>
          </w:p>
        </w:tc>
        <w:tc>
          <w:tcPr>
            <w:tcW w:w="6350" w:type="dxa"/>
            <w:tcBorders>
              <w:top w:val="single" w:sz="2" w:space="0" w:color="999999"/>
              <w:left w:val="single" w:sz="2" w:space="0" w:color="999999"/>
              <w:bottom w:val="single" w:sz="2" w:space="0" w:color="999999"/>
              <w:right w:val="single" w:sz="2" w:space="0" w:color="999999"/>
            </w:tcBorders>
            <w:shd w:val="clear" w:color="auto" w:fill="F2F2F2"/>
            <w:tcMar>
              <w:top w:w="60" w:type="dxa"/>
              <w:left w:w="90" w:type="dxa"/>
              <w:bottom w:w="60" w:type="dxa"/>
              <w:right w:w="90" w:type="dxa"/>
            </w:tcMar>
            <w:vAlign w:val="center"/>
          </w:tcPr>
          <w:p w14:paraId="793EE83F" w14:textId="77777777" w:rsidR="00C86E5D" w:rsidRDefault="00000000">
            <w:pPr>
              <w:spacing w:after="80" w:line="260" w:lineRule="auto"/>
            </w:pPr>
            <w:r>
              <w:t>Облік електричної енергії Споживача повинен відповідати вимогам Кодексу комерційного обліку електричної енергії та іншим нормативним документам.</w:t>
            </w:r>
          </w:p>
        </w:tc>
      </w:tr>
      <w:tr w:rsidR="00C86E5D" w14:paraId="13517CCB" w14:textId="77777777">
        <w:tc>
          <w:tcPr>
            <w:tcW w:w="45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15088A0" w14:textId="77777777" w:rsidR="00C86E5D" w:rsidRDefault="00000000">
            <w:pPr>
              <w:spacing w:after="80" w:line="260" w:lineRule="auto"/>
              <w:jc w:val="center"/>
            </w:pPr>
            <w:r>
              <w:t>8</w:t>
            </w:r>
          </w:p>
        </w:tc>
        <w:tc>
          <w:tcPr>
            <w:tcW w:w="29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9961801" w14:textId="77777777" w:rsidR="00C86E5D" w:rsidRDefault="00000000">
            <w:pPr>
              <w:spacing w:after="80" w:line="260" w:lineRule="auto"/>
            </w:pPr>
            <w:r>
              <w:rPr>
                <w:b/>
                <w:bCs/>
              </w:rPr>
              <w:t>Розмір пені за порушення строку оплати</w:t>
            </w:r>
          </w:p>
        </w:tc>
        <w:tc>
          <w:tcPr>
            <w:tcW w:w="635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E23827A" w14:textId="77777777" w:rsidR="00C86E5D" w:rsidRDefault="00000000">
            <w:pPr>
              <w:spacing w:after="80" w:line="260" w:lineRule="auto"/>
            </w:pPr>
            <w:r>
              <w:t>Пеня у розмірі 0,1% від суми простроченого платежу за кожний день прострочення, але не більше подвійної облікової ставки Національного банку України, що діяла у період, за який сплачується пеня.</w:t>
            </w:r>
          </w:p>
        </w:tc>
      </w:tr>
      <w:tr w:rsidR="00C86E5D" w14:paraId="1BB99479" w14:textId="77777777">
        <w:tc>
          <w:tcPr>
            <w:tcW w:w="450" w:type="dxa"/>
            <w:tcBorders>
              <w:top w:val="single" w:sz="2" w:space="0" w:color="999999"/>
              <w:left w:val="single" w:sz="2" w:space="0" w:color="999999"/>
              <w:bottom w:val="single" w:sz="2" w:space="0" w:color="999999"/>
              <w:right w:val="single" w:sz="2" w:space="0" w:color="999999"/>
            </w:tcBorders>
            <w:shd w:val="clear" w:color="auto" w:fill="F2F2F2"/>
            <w:tcMar>
              <w:top w:w="60" w:type="dxa"/>
              <w:left w:w="90" w:type="dxa"/>
              <w:bottom w:w="60" w:type="dxa"/>
              <w:right w:w="90" w:type="dxa"/>
            </w:tcMar>
            <w:vAlign w:val="center"/>
          </w:tcPr>
          <w:p w14:paraId="382D3A49" w14:textId="77777777" w:rsidR="00C86E5D" w:rsidRDefault="00000000">
            <w:pPr>
              <w:spacing w:after="80" w:line="260" w:lineRule="auto"/>
              <w:jc w:val="center"/>
            </w:pPr>
            <w:r>
              <w:t>9</w:t>
            </w:r>
          </w:p>
        </w:tc>
        <w:tc>
          <w:tcPr>
            <w:tcW w:w="2900" w:type="dxa"/>
            <w:tcBorders>
              <w:top w:val="single" w:sz="2" w:space="0" w:color="999999"/>
              <w:left w:val="single" w:sz="2" w:space="0" w:color="999999"/>
              <w:bottom w:val="single" w:sz="2" w:space="0" w:color="999999"/>
              <w:right w:val="single" w:sz="2" w:space="0" w:color="999999"/>
            </w:tcBorders>
            <w:shd w:val="clear" w:color="auto" w:fill="F2F2F2"/>
            <w:tcMar>
              <w:top w:w="60" w:type="dxa"/>
              <w:left w:w="90" w:type="dxa"/>
              <w:bottom w:w="60" w:type="dxa"/>
              <w:right w:w="90" w:type="dxa"/>
            </w:tcMar>
            <w:vAlign w:val="center"/>
          </w:tcPr>
          <w:p w14:paraId="3A21C163" w14:textId="77777777" w:rsidR="00C86E5D" w:rsidRDefault="00000000">
            <w:pPr>
              <w:spacing w:after="80" w:line="260" w:lineRule="auto"/>
            </w:pPr>
            <w:r>
              <w:rPr>
                <w:b/>
                <w:bCs/>
              </w:rPr>
              <w:t>Розмір компенсації Споживачу за недодержання Постачальником показників комерційної якості надання послуг</w:t>
            </w:r>
          </w:p>
        </w:tc>
        <w:tc>
          <w:tcPr>
            <w:tcW w:w="6350" w:type="dxa"/>
            <w:tcBorders>
              <w:top w:val="single" w:sz="2" w:space="0" w:color="999999"/>
              <w:left w:val="single" w:sz="2" w:space="0" w:color="999999"/>
              <w:bottom w:val="single" w:sz="2" w:space="0" w:color="999999"/>
              <w:right w:val="single" w:sz="2" w:space="0" w:color="999999"/>
            </w:tcBorders>
            <w:shd w:val="clear" w:color="auto" w:fill="F2F2F2"/>
            <w:tcMar>
              <w:top w:w="60" w:type="dxa"/>
              <w:left w:w="90" w:type="dxa"/>
              <w:bottom w:w="60" w:type="dxa"/>
              <w:right w:w="90" w:type="dxa"/>
            </w:tcMar>
            <w:vAlign w:val="center"/>
          </w:tcPr>
          <w:p w14:paraId="3C04B5A7" w14:textId="77777777" w:rsidR="00C86E5D" w:rsidRDefault="00000000">
            <w:pPr>
              <w:spacing w:after="80" w:line="260" w:lineRule="auto"/>
            </w:pPr>
            <w:r>
              <w:t xml:space="preserve">Компенсація надається у порядку та розмірах, затверджених Регулятором і оприлюднених на офіційному </w:t>
            </w:r>
            <w:proofErr w:type="spellStart"/>
            <w:r>
              <w:t>вебсайті</w:t>
            </w:r>
            <w:proofErr w:type="spellEnd"/>
            <w:r>
              <w:t xml:space="preserve"> Постачальника.</w:t>
            </w:r>
          </w:p>
        </w:tc>
      </w:tr>
      <w:tr w:rsidR="00C86E5D" w14:paraId="12CA15A1" w14:textId="77777777">
        <w:tc>
          <w:tcPr>
            <w:tcW w:w="45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981A067" w14:textId="77777777" w:rsidR="00C86E5D" w:rsidRDefault="00000000">
            <w:pPr>
              <w:spacing w:after="80" w:line="260" w:lineRule="auto"/>
              <w:jc w:val="center"/>
            </w:pPr>
            <w:r>
              <w:t>10</w:t>
            </w:r>
          </w:p>
        </w:tc>
        <w:tc>
          <w:tcPr>
            <w:tcW w:w="29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CF35CF8" w14:textId="77777777" w:rsidR="00C86E5D" w:rsidRDefault="00000000">
            <w:pPr>
              <w:spacing w:after="80" w:line="260" w:lineRule="auto"/>
            </w:pPr>
            <w:r>
              <w:rPr>
                <w:b/>
                <w:bCs/>
              </w:rPr>
              <w:t>Розмір штрафу за дострокове розірвання Договору у випадках, не передбачених умовами Договору</w:t>
            </w:r>
          </w:p>
        </w:tc>
        <w:tc>
          <w:tcPr>
            <w:tcW w:w="635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F426FDB" w14:textId="77777777" w:rsidR="00C86E5D" w:rsidRDefault="00000000">
            <w:pPr>
              <w:spacing w:after="80" w:line="260" w:lineRule="auto"/>
            </w:pPr>
            <w:r>
              <w:t>Штраф не встановлюється.</w:t>
            </w:r>
          </w:p>
        </w:tc>
      </w:tr>
      <w:tr w:rsidR="00C86E5D" w14:paraId="531FB63B" w14:textId="77777777">
        <w:tc>
          <w:tcPr>
            <w:tcW w:w="450" w:type="dxa"/>
            <w:tcBorders>
              <w:top w:val="single" w:sz="2" w:space="0" w:color="999999"/>
              <w:left w:val="single" w:sz="2" w:space="0" w:color="999999"/>
              <w:bottom w:val="single" w:sz="2" w:space="0" w:color="999999"/>
              <w:right w:val="single" w:sz="2" w:space="0" w:color="999999"/>
            </w:tcBorders>
            <w:shd w:val="clear" w:color="auto" w:fill="F2F2F2"/>
            <w:tcMar>
              <w:top w:w="60" w:type="dxa"/>
              <w:left w:w="90" w:type="dxa"/>
              <w:bottom w:w="60" w:type="dxa"/>
              <w:right w:w="90" w:type="dxa"/>
            </w:tcMar>
            <w:vAlign w:val="center"/>
          </w:tcPr>
          <w:p w14:paraId="6DAC78A2" w14:textId="77777777" w:rsidR="00C86E5D" w:rsidRDefault="00000000">
            <w:pPr>
              <w:spacing w:after="80" w:line="260" w:lineRule="auto"/>
              <w:jc w:val="center"/>
            </w:pPr>
            <w:r>
              <w:t>11</w:t>
            </w:r>
          </w:p>
        </w:tc>
        <w:tc>
          <w:tcPr>
            <w:tcW w:w="2900" w:type="dxa"/>
            <w:tcBorders>
              <w:top w:val="single" w:sz="2" w:space="0" w:color="999999"/>
              <w:left w:val="single" w:sz="2" w:space="0" w:color="999999"/>
              <w:bottom w:val="single" w:sz="2" w:space="0" w:color="999999"/>
              <w:right w:val="single" w:sz="2" w:space="0" w:color="999999"/>
            </w:tcBorders>
            <w:shd w:val="clear" w:color="auto" w:fill="F2F2F2"/>
            <w:tcMar>
              <w:top w:w="60" w:type="dxa"/>
              <w:left w:w="90" w:type="dxa"/>
              <w:bottom w:w="60" w:type="dxa"/>
              <w:right w:w="90" w:type="dxa"/>
            </w:tcMar>
            <w:vAlign w:val="center"/>
          </w:tcPr>
          <w:p w14:paraId="0C9CD312" w14:textId="77777777" w:rsidR="00C86E5D" w:rsidRDefault="00000000">
            <w:pPr>
              <w:spacing w:after="80" w:line="260" w:lineRule="auto"/>
            </w:pPr>
            <w:r>
              <w:rPr>
                <w:b/>
                <w:bCs/>
              </w:rPr>
              <w:t>Можливість постачання захищеним споживачам</w:t>
            </w:r>
          </w:p>
        </w:tc>
        <w:tc>
          <w:tcPr>
            <w:tcW w:w="6350" w:type="dxa"/>
            <w:tcBorders>
              <w:top w:val="single" w:sz="2" w:space="0" w:color="999999"/>
              <w:left w:val="single" w:sz="2" w:space="0" w:color="999999"/>
              <w:bottom w:val="single" w:sz="2" w:space="0" w:color="999999"/>
              <w:right w:val="single" w:sz="2" w:space="0" w:color="999999"/>
            </w:tcBorders>
            <w:shd w:val="clear" w:color="auto" w:fill="F2F2F2"/>
            <w:tcMar>
              <w:top w:w="60" w:type="dxa"/>
              <w:left w:w="90" w:type="dxa"/>
              <w:bottom w:w="60" w:type="dxa"/>
              <w:right w:w="90" w:type="dxa"/>
            </w:tcMar>
            <w:vAlign w:val="center"/>
          </w:tcPr>
          <w:p w14:paraId="775A0286" w14:textId="77777777" w:rsidR="00C86E5D" w:rsidRDefault="00000000">
            <w:pPr>
              <w:spacing w:after="80" w:line="260" w:lineRule="auto"/>
            </w:pPr>
            <w:r>
              <w:t>Постачання захищеним споживачам за цією Комерційною пропозицією неможливе.</w:t>
            </w:r>
          </w:p>
        </w:tc>
      </w:tr>
      <w:tr w:rsidR="00C86E5D" w14:paraId="32A09F0C" w14:textId="77777777">
        <w:tc>
          <w:tcPr>
            <w:tcW w:w="45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29ED07A" w14:textId="77777777" w:rsidR="00C86E5D" w:rsidRDefault="00000000">
            <w:pPr>
              <w:spacing w:after="80" w:line="260" w:lineRule="auto"/>
              <w:jc w:val="center"/>
            </w:pPr>
            <w:r>
              <w:t>12</w:t>
            </w:r>
          </w:p>
        </w:tc>
        <w:tc>
          <w:tcPr>
            <w:tcW w:w="29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21B08009" w14:textId="77777777" w:rsidR="00C86E5D" w:rsidRDefault="00000000">
            <w:pPr>
              <w:spacing w:after="80" w:line="260" w:lineRule="auto"/>
            </w:pPr>
            <w:r>
              <w:rPr>
                <w:b/>
                <w:bCs/>
              </w:rPr>
              <w:t>Термін дії Договору та умови пролонгації</w:t>
            </w:r>
          </w:p>
        </w:tc>
        <w:tc>
          <w:tcPr>
            <w:tcW w:w="635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B2C9717" w14:textId="77777777" w:rsidR="00C86E5D" w:rsidRDefault="00000000">
            <w:pPr>
              <w:spacing w:after="80" w:line="260" w:lineRule="auto"/>
            </w:pPr>
            <w:r>
              <w:t>Договір вступає в дію з моменту його підписання (приєднання Споживача) та скріплення печатками Сторін (за наявності) і діє до 31 грудня календарного року, в якому його укладено (включно), але в будь-якому разі до повного виконання Сторонами своїх зобов'язань у частині розрахунків.</w:t>
            </w:r>
          </w:p>
          <w:p w14:paraId="48AD1237" w14:textId="77777777" w:rsidR="00C86E5D" w:rsidRDefault="00000000">
            <w:pPr>
              <w:spacing w:after="80" w:line="260" w:lineRule="auto"/>
            </w:pPr>
            <w:r>
              <w:t>Якщо жодна із Сторін не повідомить іншу Сторону письмово про припинення дії Договору не пізніше ніж за 20 календарних днів до закінчення строку його дії, Договір вважається продовженим (пролонгованим) на кожний наступний календарний рік на тих самих умовах.</w:t>
            </w:r>
          </w:p>
        </w:tc>
      </w:tr>
      <w:tr w:rsidR="00C86E5D" w14:paraId="7494C87D" w14:textId="77777777">
        <w:tc>
          <w:tcPr>
            <w:tcW w:w="450" w:type="dxa"/>
            <w:tcBorders>
              <w:top w:val="single" w:sz="2" w:space="0" w:color="999999"/>
              <w:left w:val="single" w:sz="2" w:space="0" w:color="999999"/>
              <w:bottom w:val="single" w:sz="2" w:space="0" w:color="999999"/>
              <w:right w:val="single" w:sz="2" w:space="0" w:color="999999"/>
            </w:tcBorders>
            <w:shd w:val="clear" w:color="auto" w:fill="F2F2F2"/>
            <w:tcMar>
              <w:top w:w="60" w:type="dxa"/>
              <w:left w:w="90" w:type="dxa"/>
              <w:bottom w:w="60" w:type="dxa"/>
              <w:right w:w="90" w:type="dxa"/>
            </w:tcMar>
            <w:vAlign w:val="center"/>
          </w:tcPr>
          <w:p w14:paraId="57026BBF" w14:textId="77777777" w:rsidR="00C86E5D" w:rsidRDefault="00000000">
            <w:pPr>
              <w:spacing w:after="80" w:line="260" w:lineRule="auto"/>
              <w:jc w:val="center"/>
            </w:pPr>
            <w:r>
              <w:t>13</w:t>
            </w:r>
          </w:p>
        </w:tc>
        <w:tc>
          <w:tcPr>
            <w:tcW w:w="2900" w:type="dxa"/>
            <w:tcBorders>
              <w:top w:val="single" w:sz="2" w:space="0" w:color="999999"/>
              <w:left w:val="single" w:sz="2" w:space="0" w:color="999999"/>
              <w:bottom w:val="single" w:sz="2" w:space="0" w:color="999999"/>
              <w:right w:val="single" w:sz="2" w:space="0" w:color="999999"/>
            </w:tcBorders>
            <w:shd w:val="clear" w:color="auto" w:fill="F2F2F2"/>
            <w:tcMar>
              <w:top w:w="60" w:type="dxa"/>
              <w:left w:w="90" w:type="dxa"/>
              <w:bottom w:w="60" w:type="dxa"/>
              <w:right w:w="90" w:type="dxa"/>
            </w:tcMar>
            <w:vAlign w:val="center"/>
          </w:tcPr>
          <w:p w14:paraId="12EC56CE" w14:textId="77777777" w:rsidR="00C86E5D" w:rsidRDefault="00000000">
            <w:pPr>
              <w:spacing w:after="80" w:line="260" w:lineRule="auto"/>
            </w:pPr>
            <w:r>
              <w:rPr>
                <w:b/>
                <w:bCs/>
              </w:rPr>
              <w:t>Дата та підпис Споживача</w:t>
            </w:r>
          </w:p>
        </w:tc>
        <w:tc>
          <w:tcPr>
            <w:tcW w:w="6350" w:type="dxa"/>
            <w:tcBorders>
              <w:top w:val="single" w:sz="2" w:space="0" w:color="999999"/>
              <w:left w:val="single" w:sz="2" w:space="0" w:color="999999"/>
              <w:bottom w:val="single" w:sz="2" w:space="0" w:color="999999"/>
              <w:right w:val="single" w:sz="2" w:space="0" w:color="999999"/>
            </w:tcBorders>
            <w:shd w:val="clear" w:color="auto" w:fill="F2F2F2"/>
            <w:tcMar>
              <w:top w:w="60" w:type="dxa"/>
              <w:left w:w="90" w:type="dxa"/>
              <w:bottom w:w="60" w:type="dxa"/>
              <w:right w:w="90" w:type="dxa"/>
            </w:tcMar>
            <w:vAlign w:val="center"/>
          </w:tcPr>
          <w:p w14:paraId="0FCADD34" w14:textId="77777777" w:rsidR="00C86E5D" w:rsidRDefault="00000000">
            <w:pPr>
              <w:spacing w:after="80" w:line="260" w:lineRule="auto"/>
            </w:pPr>
            <w:r>
              <w:t>Засвідчується власноручним підписом Споживача під час підписання цього Додатку (Заяви-приєднання).</w:t>
            </w:r>
          </w:p>
        </w:tc>
      </w:tr>
      <w:tr w:rsidR="00C86E5D" w14:paraId="6674ECDD" w14:textId="77777777">
        <w:tc>
          <w:tcPr>
            <w:tcW w:w="45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ADC50E2" w14:textId="77777777" w:rsidR="00C86E5D" w:rsidRDefault="00000000">
            <w:pPr>
              <w:spacing w:after="80" w:line="260" w:lineRule="auto"/>
              <w:jc w:val="center"/>
            </w:pPr>
            <w:r>
              <w:t>14</w:t>
            </w:r>
          </w:p>
        </w:tc>
        <w:tc>
          <w:tcPr>
            <w:tcW w:w="29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117B01D" w14:textId="77777777" w:rsidR="00C86E5D" w:rsidRDefault="00000000">
            <w:pPr>
              <w:spacing w:after="80" w:line="260" w:lineRule="auto"/>
            </w:pPr>
            <w:r>
              <w:rPr>
                <w:b/>
                <w:bCs/>
              </w:rPr>
              <w:t>Наявність пільг, субсидій</w:t>
            </w:r>
          </w:p>
        </w:tc>
        <w:tc>
          <w:tcPr>
            <w:tcW w:w="635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4CC2359" w14:textId="77777777" w:rsidR="00C86E5D" w:rsidRDefault="00000000">
            <w:pPr>
              <w:spacing w:after="80" w:line="260" w:lineRule="auto"/>
            </w:pPr>
            <w:r>
              <w:t>Не передбачено.</w:t>
            </w:r>
          </w:p>
        </w:tc>
      </w:tr>
      <w:tr w:rsidR="00C86E5D" w14:paraId="5D166748" w14:textId="77777777">
        <w:tc>
          <w:tcPr>
            <w:tcW w:w="45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2EAFCAD4" w14:textId="77777777" w:rsidR="00C86E5D" w:rsidRDefault="00C86E5D">
            <w:pPr>
              <w:spacing w:after="80" w:line="260" w:lineRule="auto"/>
            </w:pPr>
          </w:p>
        </w:tc>
        <w:tc>
          <w:tcPr>
            <w:tcW w:w="29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2904FA1D" w14:textId="77777777" w:rsidR="00C86E5D" w:rsidRDefault="00000000">
            <w:pPr>
              <w:spacing w:after="80" w:line="260" w:lineRule="auto"/>
            </w:pPr>
            <w:r>
              <w:rPr>
                <w:b/>
                <w:bCs/>
              </w:rPr>
              <w:t>Підписи Сторін</w:t>
            </w:r>
          </w:p>
        </w:tc>
        <w:tc>
          <w:tcPr>
            <w:tcW w:w="635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EFBEEDF" w14:textId="77777777" w:rsidR="00C86E5D" w:rsidRDefault="00000000">
            <w:pPr>
              <w:spacing w:after="80" w:line="260" w:lineRule="auto"/>
            </w:pPr>
            <w:r>
              <w:t>Споживач: _____________________ / ____________________</w:t>
            </w:r>
          </w:p>
          <w:p w14:paraId="6207ADA9" w14:textId="77777777" w:rsidR="00C86E5D" w:rsidRDefault="00C86E5D">
            <w:pPr>
              <w:spacing w:after="80" w:line="260" w:lineRule="auto"/>
            </w:pPr>
          </w:p>
          <w:p w14:paraId="5B9E25A1" w14:textId="77777777" w:rsidR="00C86E5D" w:rsidRDefault="00000000">
            <w:pPr>
              <w:spacing w:after="80" w:line="260" w:lineRule="auto"/>
            </w:pPr>
            <w:r>
              <w:t>Постачальник: Директор ТОВ «УКРГАЗТРЕЙДИНГ» _____________________ / С.О. Слюсаренко</w:t>
            </w:r>
          </w:p>
        </w:tc>
      </w:tr>
    </w:tbl>
    <w:p w14:paraId="3F850E2C" w14:textId="77777777" w:rsidR="00F937C0" w:rsidRDefault="00F937C0"/>
    <w:sectPr w:rsidR="00F937C0">
      <w:pgSz w:w="11906" w:h="16838"/>
      <w:pgMar w:top="1134" w:right="850" w:bottom="993"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C43EBA"/>
    <w:multiLevelType w:val="hybridMultilevel"/>
    <w:tmpl w:val="72AA5712"/>
    <w:lvl w:ilvl="0" w:tplc="9F5294BA">
      <w:start w:val="1"/>
      <w:numFmt w:val="bullet"/>
      <w:lvlText w:val="●"/>
      <w:lvlJc w:val="left"/>
      <w:pPr>
        <w:ind w:left="720" w:hanging="360"/>
      </w:pPr>
    </w:lvl>
    <w:lvl w:ilvl="1" w:tplc="48900AC2">
      <w:start w:val="1"/>
      <w:numFmt w:val="bullet"/>
      <w:lvlText w:val="○"/>
      <w:lvlJc w:val="left"/>
      <w:pPr>
        <w:ind w:left="1440" w:hanging="360"/>
      </w:pPr>
    </w:lvl>
    <w:lvl w:ilvl="2" w:tplc="30989A4E">
      <w:start w:val="1"/>
      <w:numFmt w:val="bullet"/>
      <w:lvlText w:val="■"/>
      <w:lvlJc w:val="left"/>
      <w:pPr>
        <w:ind w:left="2160" w:hanging="360"/>
      </w:pPr>
    </w:lvl>
    <w:lvl w:ilvl="3" w:tplc="06EAB16C">
      <w:start w:val="1"/>
      <w:numFmt w:val="bullet"/>
      <w:lvlText w:val="●"/>
      <w:lvlJc w:val="left"/>
      <w:pPr>
        <w:ind w:left="2880" w:hanging="360"/>
      </w:pPr>
    </w:lvl>
    <w:lvl w:ilvl="4" w:tplc="206AEE84">
      <w:start w:val="1"/>
      <w:numFmt w:val="bullet"/>
      <w:lvlText w:val="○"/>
      <w:lvlJc w:val="left"/>
      <w:pPr>
        <w:ind w:left="3600" w:hanging="360"/>
      </w:pPr>
    </w:lvl>
    <w:lvl w:ilvl="5" w:tplc="C0DA15B8">
      <w:start w:val="1"/>
      <w:numFmt w:val="bullet"/>
      <w:lvlText w:val="■"/>
      <w:lvlJc w:val="left"/>
      <w:pPr>
        <w:ind w:left="4320" w:hanging="360"/>
      </w:pPr>
    </w:lvl>
    <w:lvl w:ilvl="6" w:tplc="70806F5E">
      <w:start w:val="1"/>
      <w:numFmt w:val="bullet"/>
      <w:lvlText w:val="●"/>
      <w:lvlJc w:val="left"/>
      <w:pPr>
        <w:ind w:left="5040" w:hanging="360"/>
      </w:pPr>
    </w:lvl>
    <w:lvl w:ilvl="7" w:tplc="CC322F40">
      <w:start w:val="1"/>
      <w:numFmt w:val="bullet"/>
      <w:lvlText w:val="●"/>
      <w:lvlJc w:val="left"/>
      <w:pPr>
        <w:ind w:left="5760" w:hanging="360"/>
      </w:pPr>
    </w:lvl>
    <w:lvl w:ilvl="8" w:tplc="160E8700">
      <w:start w:val="1"/>
      <w:numFmt w:val="bullet"/>
      <w:lvlText w:val="●"/>
      <w:lvlJc w:val="left"/>
      <w:pPr>
        <w:ind w:left="6480" w:hanging="360"/>
      </w:pPr>
    </w:lvl>
  </w:abstractNum>
  <w:num w:numId="1" w16cid:durableId="17509546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E5D"/>
    <w:rsid w:val="000C4E11"/>
    <w:rsid w:val="002E364F"/>
    <w:rsid w:val="00710B2D"/>
    <w:rsid w:val="00C86E5D"/>
    <w:rsid w:val="00EF06A7"/>
    <w:rsid w:val="00F937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34C80"/>
  <w15:docId w15:val="{683EBFEF-D2AE-4711-8F3E-CE45BF8A1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інцевої ви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2894</Words>
  <Characters>1651</Characters>
  <Application>Microsoft Office Word</Application>
  <DocSecurity>0</DocSecurity>
  <Lines>13</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Electro Post</cp:lastModifiedBy>
  <cp:revision>4</cp:revision>
  <cp:lastPrinted>2026-10-14T14:12:00Z</cp:lastPrinted>
  <dcterms:created xsi:type="dcterms:W3CDTF">2026-10-14T13:28:00Z</dcterms:created>
  <dcterms:modified xsi:type="dcterms:W3CDTF">2026-10-14T14:41:00Z</dcterms:modified>
</cp:coreProperties>
</file>